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541AD1" w:rsidRPr="000C2AEF" w:rsidRDefault="006053FD" w:rsidP="00DE681E">
      <w:pPr>
        <w:spacing w:after="0"/>
        <w:rPr>
          <w:rFonts w:ascii="Arial" w:hAnsi="Arial" w:cs="Arial"/>
          <w:b/>
          <w:sz w:val="24"/>
          <w:szCs w:val="24"/>
        </w:rPr>
      </w:pPr>
      <w:r>
        <w:rPr>
          <w:rFonts w:ascii="Arial" w:hAnsi="Arial" w:cs="Arial"/>
          <w:b/>
          <w:sz w:val="24"/>
          <w:szCs w:val="24"/>
        </w:rPr>
        <w:t>Lancashire Skills and Employment Board</w:t>
      </w:r>
    </w:p>
    <w:p w:rsidR="000C2AEF" w:rsidRPr="000C2AEF" w:rsidRDefault="000C2AEF" w:rsidP="00DE681E">
      <w:pPr>
        <w:spacing w:after="0"/>
        <w:rPr>
          <w:rFonts w:ascii="Arial" w:hAnsi="Arial" w:cs="Arial"/>
          <w:b/>
          <w:sz w:val="24"/>
          <w:szCs w:val="24"/>
        </w:rPr>
      </w:pPr>
    </w:p>
    <w:p w:rsidR="000C2AEF" w:rsidRPr="000C2AEF" w:rsidRDefault="00297392" w:rsidP="00DE681E">
      <w:pPr>
        <w:spacing w:after="0"/>
        <w:rPr>
          <w:rFonts w:ascii="Arial" w:hAnsi="Arial" w:cs="Arial"/>
          <w:b/>
          <w:sz w:val="24"/>
          <w:szCs w:val="24"/>
        </w:rPr>
      </w:pPr>
      <w:r>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6053FD" w:rsidP="00DE681E">
      <w:pPr>
        <w:spacing w:after="0"/>
        <w:rPr>
          <w:rFonts w:ascii="Arial" w:hAnsi="Arial" w:cs="Arial"/>
          <w:bCs/>
          <w:color w:val="FF0000"/>
          <w:sz w:val="24"/>
          <w:szCs w:val="24"/>
        </w:rPr>
      </w:pPr>
      <w:r>
        <w:rPr>
          <w:rFonts w:ascii="Arial" w:hAnsi="Arial" w:cs="Arial"/>
          <w:sz w:val="24"/>
          <w:szCs w:val="24"/>
        </w:rPr>
        <w:t>Thursday 22</w:t>
      </w:r>
      <w:r w:rsidRPr="006053FD">
        <w:rPr>
          <w:rFonts w:ascii="Arial" w:hAnsi="Arial" w:cs="Arial"/>
          <w:sz w:val="24"/>
          <w:szCs w:val="24"/>
          <w:vertAlign w:val="superscript"/>
        </w:rPr>
        <w:t>nd</w:t>
      </w:r>
      <w:r>
        <w:rPr>
          <w:rFonts w:ascii="Arial" w:hAnsi="Arial" w:cs="Arial"/>
          <w:sz w:val="24"/>
          <w:szCs w:val="24"/>
        </w:rPr>
        <w:t xml:space="preserve"> October</w:t>
      </w:r>
    </w:p>
    <w:p w:rsidR="005D3F2F" w:rsidRPr="000C2AEF" w:rsidRDefault="005D3F2F" w:rsidP="00DE681E">
      <w:pPr>
        <w:spacing w:after="0"/>
        <w:rPr>
          <w:rFonts w:ascii="Arial" w:hAnsi="Arial" w:cs="Arial"/>
          <w:bCs/>
          <w:color w:val="FF0000"/>
          <w:sz w:val="24"/>
          <w:szCs w:val="24"/>
        </w:rPr>
      </w:pPr>
    </w:p>
    <w:p w:rsidR="00E046B7" w:rsidRPr="00365CCD" w:rsidRDefault="00297392" w:rsidP="005D3F2F">
      <w:pPr>
        <w:spacing w:after="0"/>
        <w:rPr>
          <w:rFonts w:ascii="Arial" w:hAnsi="Arial" w:cs="Arial"/>
          <w:b/>
          <w:bCs/>
          <w:sz w:val="24"/>
          <w:szCs w:val="24"/>
        </w:rPr>
      </w:pPr>
      <w:r>
        <w:rPr>
          <w:rFonts w:ascii="Arial" w:hAnsi="Arial" w:cs="Arial"/>
          <w:b/>
          <w:bCs/>
          <w:sz w:val="24"/>
          <w:szCs w:val="24"/>
        </w:rPr>
        <w:t>Up-date from the Lancashire Skills Hub</w:t>
      </w:r>
      <w:r w:rsidR="005D3F2F" w:rsidRPr="00365CCD">
        <w:rPr>
          <w:rFonts w:ascii="Arial" w:hAnsi="Arial" w:cs="Arial"/>
          <w:b/>
          <w:bCs/>
          <w:sz w:val="24"/>
          <w:szCs w:val="24"/>
        </w:rPr>
        <w:br/>
      </w: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9B24C5">
            <w:pPr>
              <w:spacing w:after="0"/>
              <w:jc w:val="both"/>
              <w:rPr>
                <w:rFonts w:ascii="Arial" w:hAnsi="Arial" w:cs="Arial"/>
                <w:b/>
                <w:sz w:val="24"/>
                <w:szCs w:val="24"/>
                <w:u w:val="single"/>
              </w:rPr>
            </w:pPr>
          </w:p>
          <w:p w:rsidR="00541AD1" w:rsidRDefault="00541AD1" w:rsidP="009B24C5">
            <w:pPr>
              <w:pStyle w:val="Heading6"/>
              <w:jc w:val="both"/>
              <w:rPr>
                <w:rFonts w:ascii="Arial" w:hAnsi="Arial" w:cs="Arial"/>
                <w:sz w:val="24"/>
                <w:szCs w:val="24"/>
              </w:rPr>
            </w:pPr>
            <w:r w:rsidRPr="00541AD1">
              <w:rPr>
                <w:rFonts w:ascii="Arial" w:hAnsi="Arial" w:cs="Arial"/>
                <w:sz w:val="24"/>
                <w:szCs w:val="24"/>
              </w:rPr>
              <w:t>Executive Summary</w:t>
            </w:r>
          </w:p>
          <w:p w:rsidR="009B24C5" w:rsidRDefault="009B24C5" w:rsidP="009B24C5">
            <w:pPr>
              <w:spacing w:after="0"/>
              <w:rPr>
                <w:rFonts w:ascii="Arial" w:hAnsi="Arial" w:cs="Arial"/>
                <w:sz w:val="24"/>
                <w:szCs w:val="24"/>
              </w:rPr>
            </w:pPr>
          </w:p>
          <w:p w:rsidR="00A55247" w:rsidRDefault="00A55247" w:rsidP="009B24C5">
            <w:pPr>
              <w:spacing w:after="0"/>
              <w:rPr>
                <w:rFonts w:ascii="Arial" w:hAnsi="Arial" w:cs="Arial"/>
                <w:sz w:val="24"/>
                <w:szCs w:val="24"/>
              </w:rPr>
            </w:pPr>
            <w:r>
              <w:rPr>
                <w:rFonts w:ascii="Arial" w:hAnsi="Arial" w:cs="Arial"/>
                <w:sz w:val="24"/>
                <w:szCs w:val="24"/>
              </w:rPr>
              <w:t>This paper provides an overview of the Lancashire Skills Hub activity since the last meeting.</w:t>
            </w:r>
          </w:p>
          <w:p w:rsidR="009B24C5" w:rsidRDefault="009B24C5" w:rsidP="009B24C5">
            <w:pPr>
              <w:spacing w:after="0"/>
              <w:rPr>
                <w:rFonts w:ascii="Arial" w:hAnsi="Arial" w:cs="Arial"/>
                <w:sz w:val="24"/>
                <w:szCs w:val="24"/>
              </w:rPr>
            </w:pPr>
          </w:p>
          <w:p w:rsidR="00A55247" w:rsidRDefault="00A55247" w:rsidP="009B24C5">
            <w:pPr>
              <w:spacing w:after="0"/>
              <w:rPr>
                <w:rFonts w:ascii="Arial" w:hAnsi="Arial" w:cs="Arial"/>
                <w:b/>
                <w:sz w:val="24"/>
                <w:szCs w:val="24"/>
              </w:rPr>
            </w:pPr>
            <w:r>
              <w:rPr>
                <w:rFonts w:ascii="Arial" w:hAnsi="Arial" w:cs="Arial"/>
                <w:b/>
                <w:sz w:val="24"/>
                <w:szCs w:val="24"/>
              </w:rPr>
              <w:t xml:space="preserve">Recommendation </w:t>
            </w:r>
          </w:p>
          <w:p w:rsidR="009B24C5" w:rsidRPr="00A55247" w:rsidRDefault="009B24C5" w:rsidP="009B24C5">
            <w:pPr>
              <w:spacing w:after="0"/>
              <w:rPr>
                <w:rFonts w:ascii="Arial" w:hAnsi="Arial" w:cs="Arial"/>
                <w:b/>
                <w:sz w:val="24"/>
                <w:szCs w:val="24"/>
              </w:rPr>
            </w:pPr>
          </w:p>
          <w:p w:rsidR="00A55247" w:rsidRDefault="00A55247" w:rsidP="009B24C5">
            <w:pPr>
              <w:spacing w:after="0"/>
              <w:rPr>
                <w:rFonts w:ascii="Arial" w:hAnsi="Arial" w:cs="Arial"/>
                <w:sz w:val="24"/>
                <w:szCs w:val="24"/>
              </w:rPr>
            </w:pPr>
            <w:r>
              <w:rPr>
                <w:rFonts w:ascii="Arial" w:hAnsi="Arial" w:cs="Arial"/>
                <w:sz w:val="24"/>
                <w:szCs w:val="24"/>
              </w:rPr>
              <w:t xml:space="preserve">The </w:t>
            </w:r>
            <w:r w:rsidR="009B24C5">
              <w:rPr>
                <w:rFonts w:ascii="Arial" w:hAnsi="Arial" w:cs="Arial"/>
                <w:sz w:val="24"/>
                <w:szCs w:val="24"/>
              </w:rPr>
              <w:t>Committee is</w:t>
            </w:r>
            <w:r>
              <w:rPr>
                <w:rFonts w:ascii="Arial" w:hAnsi="Arial" w:cs="Arial"/>
                <w:sz w:val="24"/>
                <w:szCs w:val="24"/>
              </w:rPr>
              <w:t xml:space="preserve"> asked to note the up-date</w:t>
            </w:r>
            <w:r w:rsidR="009B24C5">
              <w:rPr>
                <w:rFonts w:ascii="Arial" w:hAnsi="Arial" w:cs="Arial"/>
                <w:sz w:val="24"/>
                <w:szCs w:val="24"/>
              </w:rPr>
              <w:t>s set out in the report</w:t>
            </w:r>
            <w:r>
              <w:rPr>
                <w:rFonts w:ascii="Arial" w:hAnsi="Arial" w:cs="Arial"/>
                <w:sz w:val="24"/>
                <w:szCs w:val="24"/>
              </w:rPr>
              <w:t>.</w:t>
            </w:r>
          </w:p>
          <w:p w:rsidR="009B24C5" w:rsidRPr="00A55247" w:rsidRDefault="009B24C5" w:rsidP="009B24C5">
            <w:pPr>
              <w:spacing w:after="0"/>
              <w:rPr>
                <w:rFonts w:ascii="Arial" w:hAnsi="Arial" w:cs="Arial"/>
                <w:sz w:val="24"/>
                <w:szCs w:val="24"/>
              </w:rPr>
            </w:pPr>
          </w:p>
        </w:tc>
      </w:tr>
    </w:tbl>
    <w:p w:rsidR="008C2291" w:rsidRDefault="008C2291" w:rsidP="008C2291">
      <w:pPr>
        <w:rPr>
          <w:rFonts w:ascii="Arial" w:hAnsi="Arial" w:cs="Arial"/>
          <w:sz w:val="24"/>
          <w:szCs w:val="24"/>
        </w:rPr>
      </w:pPr>
    </w:p>
    <w:p w:rsidR="00215F04" w:rsidRDefault="00D310BF" w:rsidP="008C2291">
      <w:pPr>
        <w:rPr>
          <w:rFonts w:ascii="Arial" w:hAnsi="Arial" w:cs="Arial"/>
          <w:b/>
          <w:sz w:val="24"/>
          <w:szCs w:val="24"/>
        </w:rPr>
      </w:pPr>
      <w:r>
        <w:rPr>
          <w:rFonts w:ascii="Arial" w:hAnsi="Arial" w:cs="Arial"/>
          <w:b/>
          <w:sz w:val="24"/>
          <w:szCs w:val="24"/>
        </w:rPr>
        <w:t>1</w:t>
      </w:r>
      <w:r w:rsidR="00B300C2">
        <w:rPr>
          <w:rFonts w:ascii="Arial" w:hAnsi="Arial" w:cs="Arial"/>
          <w:b/>
          <w:sz w:val="24"/>
          <w:szCs w:val="24"/>
        </w:rPr>
        <w:tab/>
      </w:r>
      <w:r w:rsidR="00215F04">
        <w:rPr>
          <w:rFonts w:ascii="Arial" w:hAnsi="Arial" w:cs="Arial"/>
          <w:b/>
          <w:sz w:val="24"/>
          <w:szCs w:val="24"/>
        </w:rPr>
        <w:t>Lancashire Skills and Employment Strategic Framework</w:t>
      </w:r>
    </w:p>
    <w:p w:rsidR="00215F04" w:rsidRDefault="00B300C2" w:rsidP="009B24C5">
      <w:pPr>
        <w:spacing w:after="0"/>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215F04">
        <w:rPr>
          <w:rFonts w:ascii="Arial" w:hAnsi="Arial" w:cs="Arial"/>
          <w:sz w:val="24"/>
          <w:szCs w:val="24"/>
        </w:rPr>
        <w:t>The final draft of the framework</w:t>
      </w:r>
      <w:r>
        <w:rPr>
          <w:rFonts w:ascii="Arial" w:hAnsi="Arial" w:cs="Arial"/>
          <w:sz w:val="24"/>
          <w:szCs w:val="24"/>
        </w:rPr>
        <w:t>, as approved at the last meeting,</w:t>
      </w:r>
      <w:r w:rsidR="00215F04">
        <w:rPr>
          <w:rFonts w:ascii="Arial" w:hAnsi="Arial" w:cs="Arial"/>
          <w:sz w:val="24"/>
          <w:szCs w:val="24"/>
        </w:rPr>
        <w:t xml:space="preserve"> was presented by the Chair of the Skills and Employment Board to the LEP Board on Tuesday 6</w:t>
      </w:r>
      <w:r w:rsidR="00215F04" w:rsidRPr="00215F04">
        <w:rPr>
          <w:rFonts w:ascii="Arial" w:hAnsi="Arial" w:cs="Arial"/>
          <w:sz w:val="24"/>
          <w:szCs w:val="24"/>
          <w:vertAlign w:val="superscript"/>
        </w:rPr>
        <w:t>th</w:t>
      </w:r>
      <w:r w:rsidR="00215F04">
        <w:rPr>
          <w:rFonts w:ascii="Arial" w:hAnsi="Arial" w:cs="Arial"/>
          <w:sz w:val="24"/>
          <w:szCs w:val="24"/>
        </w:rPr>
        <w:t xml:space="preserve"> October </w:t>
      </w:r>
      <w:r w:rsidR="009B24C5">
        <w:rPr>
          <w:rFonts w:ascii="Arial" w:hAnsi="Arial" w:cs="Arial"/>
          <w:sz w:val="24"/>
          <w:szCs w:val="24"/>
        </w:rPr>
        <w:t xml:space="preserve">2015 and was </w:t>
      </w:r>
      <w:r w:rsidR="00215F04">
        <w:rPr>
          <w:rFonts w:ascii="Arial" w:hAnsi="Arial" w:cs="Arial"/>
          <w:sz w:val="24"/>
          <w:szCs w:val="24"/>
        </w:rPr>
        <w:t xml:space="preserve">endorsed and approved for consultation.  </w:t>
      </w:r>
    </w:p>
    <w:p w:rsidR="009B24C5" w:rsidRDefault="009B24C5" w:rsidP="009B24C5">
      <w:pPr>
        <w:spacing w:after="0"/>
        <w:ind w:left="720" w:hanging="720"/>
        <w:rPr>
          <w:rFonts w:ascii="Arial" w:hAnsi="Arial" w:cs="Arial"/>
          <w:sz w:val="24"/>
          <w:szCs w:val="24"/>
        </w:rPr>
      </w:pPr>
    </w:p>
    <w:p w:rsidR="00D310BF" w:rsidRDefault="00B300C2" w:rsidP="009B24C5">
      <w:pPr>
        <w:spacing w:after="0"/>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Consultation is being undertaken via a number of methods:</w:t>
      </w:r>
      <w:r w:rsidR="009B24C5">
        <w:rPr>
          <w:rFonts w:ascii="Arial" w:hAnsi="Arial" w:cs="Arial"/>
          <w:sz w:val="24"/>
          <w:szCs w:val="24"/>
        </w:rPr>
        <w:br/>
      </w:r>
      <w:r w:rsidR="009B24C5">
        <w:rPr>
          <w:rFonts w:ascii="Arial" w:hAnsi="Arial" w:cs="Arial"/>
          <w:sz w:val="24"/>
          <w:szCs w:val="24"/>
        </w:rPr>
        <w:br/>
      </w:r>
      <w:r>
        <w:rPr>
          <w:rFonts w:ascii="Arial" w:hAnsi="Arial" w:cs="Arial"/>
          <w:sz w:val="24"/>
          <w:szCs w:val="24"/>
        </w:rPr>
        <w:t xml:space="preserve">Meetings are underway with each of the Local Authority and Unitary Authority Chief Executives to discuss the framework. </w:t>
      </w:r>
      <w:r w:rsidR="00E04DC0">
        <w:rPr>
          <w:rFonts w:ascii="Arial" w:hAnsi="Arial" w:cs="Arial"/>
          <w:sz w:val="24"/>
          <w:szCs w:val="24"/>
        </w:rPr>
        <w:t>Fylde, Wyre and Blackpool have taken place, with further meetings in the diary.  A positive response was received from the first 3 meetings.  This element should be completed by the beginning of November.</w:t>
      </w:r>
      <w:r w:rsidR="009B24C5">
        <w:rPr>
          <w:rFonts w:ascii="Arial" w:hAnsi="Arial" w:cs="Arial"/>
          <w:sz w:val="24"/>
          <w:szCs w:val="24"/>
        </w:rPr>
        <w:br/>
      </w:r>
      <w:r w:rsidR="009B24C5">
        <w:rPr>
          <w:rFonts w:ascii="Arial" w:hAnsi="Arial" w:cs="Arial"/>
          <w:sz w:val="24"/>
          <w:szCs w:val="24"/>
        </w:rPr>
        <w:br/>
      </w:r>
      <w:r w:rsidR="00D310BF">
        <w:rPr>
          <w:rFonts w:ascii="Arial" w:hAnsi="Arial" w:cs="Arial"/>
          <w:sz w:val="24"/>
          <w:szCs w:val="24"/>
        </w:rPr>
        <w:t>Two consultation events (branded 'The Lancashire Skills and Employment Conversation') are planned in early November, one targeted at the 'supply side' e.g. providers and the third sector, and the other at employers.</w:t>
      </w:r>
      <w:r w:rsidR="00D44F67">
        <w:rPr>
          <w:rFonts w:ascii="Arial" w:hAnsi="Arial" w:cs="Arial"/>
          <w:sz w:val="24"/>
          <w:szCs w:val="24"/>
        </w:rPr>
        <w:t xml:space="preserve">  Members of the Board are invited to both events and we ask that they </w:t>
      </w:r>
      <w:r w:rsidR="00D44F67">
        <w:rPr>
          <w:rFonts w:ascii="Arial" w:hAnsi="Arial" w:cs="Arial"/>
          <w:sz w:val="24"/>
          <w:szCs w:val="24"/>
        </w:rPr>
        <w:lastRenderedPageBreak/>
        <w:t>encourage organisations they engage with to attend, especially private employers.</w:t>
      </w:r>
      <w:r w:rsidR="009B24C5">
        <w:rPr>
          <w:rFonts w:ascii="Arial" w:hAnsi="Arial" w:cs="Arial"/>
          <w:sz w:val="24"/>
          <w:szCs w:val="24"/>
        </w:rPr>
        <w:br/>
      </w:r>
      <w:r w:rsidR="009B24C5">
        <w:rPr>
          <w:rFonts w:ascii="Arial" w:hAnsi="Arial" w:cs="Arial"/>
          <w:sz w:val="24"/>
          <w:szCs w:val="24"/>
        </w:rPr>
        <w:br/>
      </w:r>
      <w:r w:rsidR="00D310BF">
        <w:rPr>
          <w:rFonts w:ascii="Arial" w:hAnsi="Arial" w:cs="Arial"/>
          <w:sz w:val="24"/>
          <w:szCs w:val="24"/>
        </w:rPr>
        <w:t>Michele and Lisa are also attending a variety of network meetings to present and discuss the framework.</w:t>
      </w:r>
      <w:r w:rsidR="009B24C5">
        <w:rPr>
          <w:rFonts w:ascii="Arial" w:hAnsi="Arial" w:cs="Arial"/>
          <w:sz w:val="24"/>
          <w:szCs w:val="24"/>
        </w:rPr>
        <w:br/>
      </w:r>
      <w:r w:rsidR="009B24C5">
        <w:rPr>
          <w:rFonts w:ascii="Arial" w:hAnsi="Arial" w:cs="Arial"/>
          <w:sz w:val="24"/>
          <w:szCs w:val="24"/>
        </w:rPr>
        <w:br/>
      </w:r>
      <w:r w:rsidR="00D310BF">
        <w:rPr>
          <w:rFonts w:ascii="Arial" w:hAnsi="Arial" w:cs="Arial"/>
          <w:sz w:val="24"/>
          <w:szCs w:val="24"/>
        </w:rPr>
        <w:t>Consultation should be completed by mid-November, at which point the framework will be finalised and published on the LEP website (recognising that the framework will be regularly reviewed to ensure that it remains fit-for-purpose).</w:t>
      </w:r>
    </w:p>
    <w:p w:rsidR="009B24C5" w:rsidRDefault="009B24C5" w:rsidP="009B24C5">
      <w:pPr>
        <w:spacing w:after="0"/>
        <w:ind w:left="720" w:hanging="720"/>
        <w:rPr>
          <w:rFonts w:ascii="Arial" w:hAnsi="Arial" w:cs="Arial"/>
          <w:sz w:val="24"/>
          <w:szCs w:val="24"/>
        </w:rPr>
      </w:pPr>
    </w:p>
    <w:p w:rsidR="00D310BF" w:rsidRDefault="00D310BF" w:rsidP="009B24C5">
      <w:pPr>
        <w:spacing w:after="0"/>
        <w:ind w:left="720" w:hanging="720"/>
        <w:rPr>
          <w:rFonts w:ascii="Arial" w:hAnsi="Arial" w:cs="Arial"/>
          <w:sz w:val="24"/>
          <w:szCs w:val="24"/>
        </w:rPr>
      </w:pPr>
      <w:r w:rsidRPr="00D310BF">
        <w:rPr>
          <w:rFonts w:ascii="Arial" w:hAnsi="Arial" w:cs="Arial"/>
          <w:sz w:val="24"/>
          <w:szCs w:val="24"/>
        </w:rPr>
        <w:t>1.</w:t>
      </w:r>
      <w:r>
        <w:rPr>
          <w:rFonts w:ascii="Arial" w:hAnsi="Arial" w:cs="Arial"/>
          <w:sz w:val="24"/>
          <w:szCs w:val="24"/>
        </w:rPr>
        <w:t>3</w:t>
      </w:r>
      <w:r>
        <w:rPr>
          <w:rFonts w:ascii="Arial" w:hAnsi="Arial" w:cs="Arial"/>
          <w:sz w:val="24"/>
          <w:szCs w:val="24"/>
        </w:rPr>
        <w:tab/>
      </w:r>
      <w:r w:rsidRPr="00D310BF">
        <w:rPr>
          <w:rFonts w:ascii="Arial" w:hAnsi="Arial" w:cs="Arial"/>
          <w:sz w:val="24"/>
          <w:szCs w:val="24"/>
        </w:rPr>
        <w:t xml:space="preserve">The framework will be used to guide priorities in relation to ESIF and Growth Deal Skills Capital, to influence mainstream funding and local delivery, </w:t>
      </w:r>
      <w:r w:rsidR="009B24C5">
        <w:rPr>
          <w:rFonts w:ascii="Arial" w:hAnsi="Arial" w:cs="Arial"/>
          <w:sz w:val="24"/>
          <w:szCs w:val="24"/>
        </w:rPr>
        <w:br/>
      </w:r>
      <w:r w:rsidRPr="00D310BF">
        <w:rPr>
          <w:rFonts w:ascii="Arial" w:hAnsi="Arial" w:cs="Arial"/>
          <w:sz w:val="24"/>
          <w:szCs w:val="24"/>
        </w:rPr>
        <w:t>co-ordinate activity to achieve greater impact and to guide discussions in relation to policy and infrastructure e.g. devolution 'asks' for skills and employment and the area review.</w:t>
      </w:r>
    </w:p>
    <w:p w:rsidR="009B24C5" w:rsidRPr="00D310BF" w:rsidRDefault="009B24C5" w:rsidP="009B24C5">
      <w:pPr>
        <w:spacing w:after="0"/>
        <w:ind w:left="720" w:hanging="720"/>
        <w:rPr>
          <w:rFonts w:ascii="Arial" w:hAnsi="Arial" w:cs="Arial"/>
          <w:sz w:val="24"/>
          <w:szCs w:val="24"/>
        </w:rPr>
      </w:pPr>
    </w:p>
    <w:p w:rsidR="00D310BF" w:rsidRDefault="00D310BF" w:rsidP="009B24C5">
      <w:pPr>
        <w:spacing w:after="0"/>
        <w:ind w:left="720" w:hanging="720"/>
        <w:rPr>
          <w:rFonts w:ascii="Arial" w:hAnsi="Arial" w:cs="Arial"/>
          <w:b/>
          <w:sz w:val="24"/>
          <w:szCs w:val="24"/>
        </w:rPr>
      </w:pPr>
      <w:r w:rsidRPr="00D310BF">
        <w:rPr>
          <w:rFonts w:ascii="Arial" w:hAnsi="Arial" w:cs="Arial"/>
          <w:b/>
          <w:sz w:val="24"/>
          <w:szCs w:val="24"/>
        </w:rPr>
        <w:t>2.</w:t>
      </w:r>
      <w:r w:rsidRPr="00D310BF">
        <w:rPr>
          <w:rFonts w:ascii="Arial" w:hAnsi="Arial" w:cs="Arial"/>
          <w:b/>
          <w:sz w:val="24"/>
          <w:szCs w:val="24"/>
        </w:rPr>
        <w:tab/>
      </w:r>
      <w:r>
        <w:rPr>
          <w:rFonts w:ascii="Arial" w:hAnsi="Arial" w:cs="Arial"/>
          <w:b/>
          <w:sz w:val="24"/>
          <w:szCs w:val="24"/>
        </w:rPr>
        <w:t>Growth Deal Skills Capital</w:t>
      </w:r>
    </w:p>
    <w:p w:rsidR="009B24C5" w:rsidRDefault="009B24C5" w:rsidP="009B24C5">
      <w:pPr>
        <w:spacing w:after="0"/>
        <w:ind w:left="720" w:hanging="720"/>
        <w:rPr>
          <w:rFonts w:ascii="Arial" w:hAnsi="Arial" w:cs="Arial"/>
          <w:b/>
          <w:sz w:val="24"/>
          <w:szCs w:val="24"/>
        </w:rPr>
      </w:pPr>
    </w:p>
    <w:p w:rsidR="00D310BF" w:rsidRDefault="001B02CA" w:rsidP="009B24C5">
      <w:pPr>
        <w:spacing w:after="0"/>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As per the timetable</w:t>
      </w:r>
      <w:r w:rsidR="00D310BF">
        <w:rPr>
          <w:rFonts w:ascii="Arial" w:hAnsi="Arial" w:cs="Arial"/>
          <w:sz w:val="24"/>
          <w:szCs w:val="24"/>
        </w:rPr>
        <w:t xml:space="preserve"> agreed at the last meeting the second round of Growth Deal Skills Capital was launched on the Monday 14</w:t>
      </w:r>
      <w:r w:rsidR="00D310BF" w:rsidRPr="00D310BF">
        <w:rPr>
          <w:rFonts w:ascii="Arial" w:hAnsi="Arial" w:cs="Arial"/>
          <w:sz w:val="24"/>
          <w:szCs w:val="24"/>
          <w:vertAlign w:val="superscript"/>
        </w:rPr>
        <w:t>th</w:t>
      </w:r>
      <w:r>
        <w:rPr>
          <w:rFonts w:ascii="Arial" w:hAnsi="Arial" w:cs="Arial"/>
          <w:sz w:val="24"/>
          <w:szCs w:val="24"/>
        </w:rPr>
        <w:t xml:space="preserve"> September</w:t>
      </w:r>
      <w:r w:rsidR="009B24C5">
        <w:rPr>
          <w:rFonts w:ascii="Arial" w:hAnsi="Arial" w:cs="Arial"/>
          <w:sz w:val="24"/>
          <w:szCs w:val="24"/>
        </w:rPr>
        <w:t xml:space="preserve"> 2015</w:t>
      </w:r>
      <w:r>
        <w:rPr>
          <w:rFonts w:ascii="Arial" w:hAnsi="Arial" w:cs="Arial"/>
          <w:sz w:val="24"/>
          <w:szCs w:val="24"/>
        </w:rPr>
        <w:t>.</w:t>
      </w:r>
    </w:p>
    <w:p w:rsidR="009B24C5" w:rsidRDefault="009B24C5" w:rsidP="009B24C5">
      <w:pPr>
        <w:spacing w:after="0"/>
        <w:ind w:left="720" w:hanging="720"/>
        <w:rPr>
          <w:rFonts w:ascii="Arial" w:hAnsi="Arial" w:cs="Arial"/>
          <w:sz w:val="24"/>
          <w:szCs w:val="24"/>
        </w:rPr>
      </w:pPr>
    </w:p>
    <w:p w:rsidR="001B02CA" w:rsidRDefault="001B02CA" w:rsidP="009B24C5">
      <w:pPr>
        <w:spacing w:after="0"/>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Pr="001B02CA">
        <w:rPr>
          <w:rFonts w:ascii="Arial" w:hAnsi="Arial" w:cs="Arial"/>
          <w:sz w:val="24"/>
          <w:szCs w:val="24"/>
        </w:rPr>
        <w:t>An information event</w:t>
      </w:r>
      <w:r>
        <w:rPr>
          <w:rFonts w:ascii="Arial" w:hAnsi="Arial" w:cs="Arial"/>
          <w:sz w:val="24"/>
          <w:szCs w:val="24"/>
        </w:rPr>
        <w:t xml:space="preserve"> for providers</w:t>
      </w:r>
      <w:r w:rsidRPr="001B02CA">
        <w:rPr>
          <w:rFonts w:ascii="Arial" w:hAnsi="Arial" w:cs="Arial"/>
          <w:sz w:val="24"/>
          <w:szCs w:val="24"/>
        </w:rPr>
        <w:t xml:space="preserve"> was held on Monday 21</w:t>
      </w:r>
      <w:r w:rsidRPr="001B02CA">
        <w:rPr>
          <w:rFonts w:ascii="Arial" w:hAnsi="Arial" w:cs="Arial"/>
          <w:sz w:val="24"/>
          <w:szCs w:val="24"/>
          <w:vertAlign w:val="superscript"/>
        </w:rPr>
        <w:t>st</w:t>
      </w:r>
      <w:r w:rsidRPr="001B02CA">
        <w:rPr>
          <w:rFonts w:ascii="Arial" w:hAnsi="Arial" w:cs="Arial"/>
          <w:sz w:val="24"/>
          <w:szCs w:val="24"/>
        </w:rPr>
        <w:t xml:space="preserve"> September</w:t>
      </w:r>
      <w:r>
        <w:rPr>
          <w:rFonts w:ascii="Arial" w:hAnsi="Arial" w:cs="Arial"/>
          <w:sz w:val="24"/>
          <w:szCs w:val="24"/>
        </w:rPr>
        <w:t>.  Thirteen providers attended the event.  The slides from the event and the Q&amp;A were published on the LEP website alongside the prospectus and application forms.</w:t>
      </w:r>
    </w:p>
    <w:p w:rsidR="009B24C5" w:rsidRDefault="009B24C5" w:rsidP="009B24C5">
      <w:pPr>
        <w:spacing w:after="0"/>
        <w:ind w:left="720" w:hanging="720"/>
        <w:rPr>
          <w:rFonts w:ascii="Arial" w:hAnsi="Arial" w:cs="Arial"/>
          <w:sz w:val="24"/>
          <w:szCs w:val="24"/>
        </w:rPr>
      </w:pPr>
    </w:p>
    <w:p w:rsidR="001B02CA" w:rsidRDefault="001B02CA" w:rsidP="009B24C5">
      <w:pPr>
        <w:spacing w:after="0"/>
        <w:ind w:left="720" w:hanging="720"/>
        <w:rPr>
          <w:rFonts w:ascii="Arial" w:hAnsi="Arial" w:cs="Arial"/>
          <w:sz w:val="24"/>
          <w:szCs w:val="24"/>
        </w:rPr>
      </w:pPr>
      <w:r>
        <w:rPr>
          <w:rFonts w:ascii="Arial" w:hAnsi="Arial" w:cs="Arial"/>
          <w:sz w:val="24"/>
          <w:szCs w:val="24"/>
        </w:rPr>
        <w:t>2.3</w:t>
      </w:r>
      <w:r>
        <w:rPr>
          <w:rFonts w:ascii="Arial" w:hAnsi="Arial" w:cs="Arial"/>
          <w:sz w:val="24"/>
          <w:szCs w:val="24"/>
        </w:rPr>
        <w:tab/>
        <w:t>Skills providers were also asked to feed through ideas for projects from 2017/18, so that a pipeline of feasible projects can be established.  This will enable the LEP to be in a good position to request further Growth Deal Skills Capital should the opportunity arise.</w:t>
      </w:r>
    </w:p>
    <w:p w:rsidR="009B24C5" w:rsidRDefault="009B24C5" w:rsidP="009B24C5">
      <w:pPr>
        <w:spacing w:after="0"/>
        <w:ind w:left="720" w:hanging="720"/>
        <w:rPr>
          <w:rFonts w:ascii="Arial" w:hAnsi="Arial" w:cs="Arial"/>
          <w:sz w:val="24"/>
          <w:szCs w:val="24"/>
        </w:rPr>
      </w:pPr>
    </w:p>
    <w:p w:rsidR="001B02CA" w:rsidRDefault="001B02CA" w:rsidP="009B24C5">
      <w:pPr>
        <w:spacing w:after="0"/>
        <w:ind w:left="720" w:hanging="720"/>
        <w:rPr>
          <w:rFonts w:ascii="Arial" w:hAnsi="Arial" w:cs="Arial"/>
          <w:sz w:val="24"/>
          <w:szCs w:val="24"/>
        </w:rPr>
      </w:pPr>
      <w:r>
        <w:rPr>
          <w:rFonts w:ascii="Arial" w:hAnsi="Arial" w:cs="Arial"/>
          <w:sz w:val="24"/>
          <w:szCs w:val="24"/>
        </w:rPr>
        <w:t>2.4</w:t>
      </w:r>
      <w:r>
        <w:rPr>
          <w:rFonts w:ascii="Arial" w:hAnsi="Arial" w:cs="Arial"/>
          <w:sz w:val="24"/>
          <w:szCs w:val="24"/>
        </w:rPr>
        <w:tab/>
        <w:t xml:space="preserve">The deadline for expressions of interest for the second round of funding is early November.  Recommendations in regard to the expressions of interest, and which projects should go forward to full business case will be brought to the December meeting for approval by </w:t>
      </w:r>
      <w:r w:rsidR="009B24C5">
        <w:rPr>
          <w:rFonts w:ascii="Arial" w:hAnsi="Arial" w:cs="Arial"/>
          <w:sz w:val="24"/>
          <w:szCs w:val="24"/>
        </w:rPr>
        <w:t>the Committee</w:t>
      </w:r>
      <w:r>
        <w:rPr>
          <w:rFonts w:ascii="Arial" w:hAnsi="Arial" w:cs="Arial"/>
          <w:sz w:val="24"/>
          <w:szCs w:val="24"/>
        </w:rPr>
        <w:t xml:space="preserve">, as agreed at the last meeting.  </w:t>
      </w:r>
    </w:p>
    <w:p w:rsidR="009B24C5" w:rsidRDefault="009B24C5" w:rsidP="009B24C5">
      <w:pPr>
        <w:spacing w:after="0"/>
        <w:ind w:left="720" w:hanging="720"/>
        <w:rPr>
          <w:rFonts w:ascii="Arial" w:hAnsi="Arial" w:cs="Arial"/>
          <w:sz w:val="24"/>
          <w:szCs w:val="24"/>
        </w:rPr>
      </w:pPr>
    </w:p>
    <w:p w:rsidR="001B02CA" w:rsidRDefault="001B02CA" w:rsidP="009B24C5">
      <w:pPr>
        <w:spacing w:after="0"/>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t>Apprenticeship Levy</w:t>
      </w:r>
    </w:p>
    <w:p w:rsidR="009B24C5" w:rsidRDefault="009B24C5" w:rsidP="009B24C5">
      <w:pPr>
        <w:spacing w:after="0"/>
        <w:ind w:left="720" w:hanging="720"/>
        <w:rPr>
          <w:rFonts w:ascii="Arial" w:hAnsi="Arial" w:cs="Arial"/>
          <w:b/>
          <w:sz w:val="24"/>
          <w:szCs w:val="24"/>
        </w:rPr>
      </w:pPr>
    </w:p>
    <w:p w:rsidR="001B02CA" w:rsidRDefault="001B02CA" w:rsidP="009B24C5">
      <w:pPr>
        <w:spacing w:after="0"/>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A response to the consultation in regard to the Apprenticeship Levy was submitted on behalf of the </w:t>
      </w:r>
      <w:r w:rsidR="009B24C5">
        <w:rPr>
          <w:rFonts w:ascii="Arial" w:hAnsi="Arial" w:cs="Arial"/>
          <w:sz w:val="24"/>
          <w:szCs w:val="24"/>
        </w:rPr>
        <w:t>Committee</w:t>
      </w:r>
      <w:bookmarkStart w:id="0" w:name="_GoBack"/>
      <w:bookmarkEnd w:id="0"/>
      <w:r>
        <w:rPr>
          <w:rFonts w:ascii="Arial" w:hAnsi="Arial" w:cs="Arial"/>
          <w:sz w:val="24"/>
          <w:szCs w:val="24"/>
        </w:rPr>
        <w:t xml:space="preserve"> by the deadline.  </w:t>
      </w:r>
    </w:p>
    <w:p w:rsidR="009B24C5" w:rsidRDefault="009B24C5" w:rsidP="009B24C5">
      <w:pPr>
        <w:spacing w:after="0"/>
        <w:ind w:left="720" w:hanging="720"/>
        <w:rPr>
          <w:rFonts w:ascii="Arial" w:hAnsi="Arial" w:cs="Arial"/>
          <w:sz w:val="24"/>
          <w:szCs w:val="24"/>
        </w:rPr>
      </w:pPr>
    </w:p>
    <w:p w:rsidR="001B02CA" w:rsidRDefault="001B02CA" w:rsidP="009B24C5">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The response included enthusiasm from the LEP to pilot approaches in Lancashire with larger employers and supply chains, with particular reference to Advanced Engineering and Manufacturing.</w:t>
      </w:r>
    </w:p>
    <w:p w:rsidR="009B24C5" w:rsidRDefault="009B24C5" w:rsidP="009B24C5">
      <w:pPr>
        <w:spacing w:after="0"/>
        <w:ind w:left="720" w:hanging="720"/>
        <w:rPr>
          <w:rFonts w:ascii="Arial" w:hAnsi="Arial" w:cs="Arial"/>
          <w:sz w:val="24"/>
          <w:szCs w:val="24"/>
        </w:rPr>
      </w:pPr>
    </w:p>
    <w:p w:rsidR="00976953" w:rsidRDefault="00976953" w:rsidP="009B24C5">
      <w:pPr>
        <w:spacing w:after="0"/>
        <w:ind w:left="720" w:hanging="720"/>
        <w:rPr>
          <w:rFonts w:ascii="Arial" w:hAnsi="Arial" w:cs="Arial"/>
          <w:b/>
          <w:sz w:val="24"/>
          <w:szCs w:val="24"/>
        </w:rPr>
      </w:pPr>
      <w:r>
        <w:rPr>
          <w:rFonts w:ascii="Arial" w:hAnsi="Arial" w:cs="Arial"/>
          <w:b/>
          <w:sz w:val="24"/>
          <w:szCs w:val="24"/>
        </w:rPr>
        <w:t>4.</w:t>
      </w:r>
      <w:r>
        <w:rPr>
          <w:rFonts w:ascii="Arial" w:hAnsi="Arial" w:cs="Arial"/>
          <w:b/>
          <w:sz w:val="24"/>
          <w:szCs w:val="24"/>
        </w:rPr>
        <w:tab/>
        <w:t>ESIF</w:t>
      </w:r>
    </w:p>
    <w:p w:rsidR="009B24C5" w:rsidRDefault="009B24C5" w:rsidP="009B24C5">
      <w:pPr>
        <w:spacing w:after="0"/>
        <w:ind w:left="720" w:hanging="720"/>
        <w:rPr>
          <w:rFonts w:ascii="Arial" w:hAnsi="Arial" w:cs="Arial"/>
          <w:b/>
          <w:sz w:val="24"/>
          <w:szCs w:val="24"/>
        </w:rPr>
      </w:pPr>
    </w:p>
    <w:p w:rsidR="00976953" w:rsidRDefault="00976953" w:rsidP="009B24C5">
      <w:pPr>
        <w:spacing w:after="0"/>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A paper was submitted to the ESIF partnership in September, p</w:t>
      </w:r>
      <w:r w:rsidR="00620C03">
        <w:rPr>
          <w:rFonts w:ascii="Arial" w:hAnsi="Arial" w:cs="Arial"/>
          <w:sz w:val="24"/>
          <w:szCs w:val="24"/>
        </w:rPr>
        <w:t>roviding an</w:t>
      </w:r>
      <w:r>
        <w:rPr>
          <w:rFonts w:ascii="Arial" w:hAnsi="Arial" w:cs="Arial"/>
          <w:sz w:val="24"/>
          <w:szCs w:val="24"/>
        </w:rPr>
        <w:t xml:space="preserve"> overview of the </w:t>
      </w:r>
      <w:r w:rsidR="00620C03">
        <w:rPr>
          <w:rFonts w:ascii="Arial" w:hAnsi="Arial" w:cs="Arial"/>
          <w:sz w:val="24"/>
          <w:szCs w:val="24"/>
        </w:rPr>
        <w:t xml:space="preserve">evolving </w:t>
      </w:r>
      <w:r>
        <w:rPr>
          <w:rFonts w:ascii="Arial" w:hAnsi="Arial" w:cs="Arial"/>
          <w:sz w:val="24"/>
          <w:szCs w:val="24"/>
        </w:rPr>
        <w:t>framework and the themes and objectives.  The purpose of the paper was to</w:t>
      </w:r>
      <w:r w:rsidR="001E4892">
        <w:rPr>
          <w:rFonts w:ascii="Arial" w:hAnsi="Arial" w:cs="Arial"/>
          <w:sz w:val="24"/>
          <w:szCs w:val="24"/>
        </w:rPr>
        <w:t xml:space="preserve"> brief the partnership on progress with the framework and </w:t>
      </w:r>
      <w:r w:rsidR="00620C03">
        <w:rPr>
          <w:rFonts w:ascii="Arial" w:hAnsi="Arial" w:cs="Arial"/>
          <w:sz w:val="24"/>
          <w:szCs w:val="24"/>
        </w:rPr>
        <w:t>to set out the priorities in relation to skills and employment.  The framework will be used to guide the priorities for the European Social Funds (ESF).</w:t>
      </w:r>
    </w:p>
    <w:p w:rsidR="009B24C5" w:rsidRDefault="009B24C5" w:rsidP="009B24C5">
      <w:pPr>
        <w:spacing w:after="0"/>
        <w:ind w:left="720" w:hanging="720"/>
        <w:rPr>
          <w:rFonts w:ascii="Arial" w:hAnsi="Arial" w:cs="Arial"/>
          <w:sz w:val="24"/>
          <w:szCs w:val="24"/>
        </w:rPr>
      </w:pPr>
    </w:p>
    <w:p w:rsidR="00620C03" w:rsidRDefault="00620C03" w:rsidP="009B24C5">
      <w:pPr>
        <w:spacing w:after="0"/>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Further work has been undertaken on the SFA and DWP opt-in models, and a review of the ESIF pipeline projects.  It is hoped that the first procurement round with the SFA will be launched at the end of October.</w:t>
      </w:r>
    </w:p>
    <w:p w:rsidR="009B24C5" w:rsidRDefault="009B24C5" w:rsidP="009B24C5">
      <w:pPr>
        <w:spacing w:after="0"/>
        <w:ind w:left="720" w:hanging="720"/>
        <w:rPr>
          <w:rFonts w:ascii="Arial" w:hAnsi="Arial" w:cs="Arial"/>
          <w:sz w:val="24"/>
          <w:szCs w:val="24"/>
        </w:rPr>
      </w:pPr>
    </w:p>
    <w:p w:rsidR="00620C03" w:rsidRDefault="00620C03" w:rsidP="009B24C5">
      <w:pPr>
        <w:spacing w:after="0"/>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A full up-date will be brought to the December meeting of the board.</w:t>
      </w:r>
    </w:p>
    <w:p w:rsidR="009B24C5" w:rsidRDefault="009B24C5" w:rsidP="009B24C5">
      <w:pPr>
        <w:spacing w:after="0"/>
        <w:ind w:left="720" w:hanging="720"/>
        <w:rPr>
          <w:rFonts w:ascii="Arial" w:hAnsi="Arial" w:cs="Arial"/>
          <w:sz w:val="24"/>
          <w:szCs w:val="24"/>
        </w:rPr>
      </w:pPr>
    </w:p>
    <w:p w:rsidR="00ED1F15" w:rsidRDefault="00ED1F15" w:rsidP="009B24C5">
      <w:pPr>
        <w:spacing w:after="0"/>
        <w:ind w:left="720" w:hanging="720"/>
        <w:rPr>
          <w:rFonts w:ascii="Arial" w:hAnsi="Arial" w:cs="Arial"/>
          <w:b/>
          <w:sz w:val="24"/>
          <w:szCs w:val="24"/>
        </w:rPr>
      </w:pPr>
      <w:r>
        <w:rPr>
          <w:rFonts w:ascii="Arial" w:hAnsi="Arial" w:cs="Arial"/>
          <w:b/>
          <w:sz w:val="24"/>
          <w:szCs w:val="24"/>
        </w:rPr>
        <w:t>5.</w:t>
      </w:r>
      <w:r>
        <w:rPr>
          <w:rFonts w:ascii="Arial" w:hAnsi="Arial" w:cs="Arial"/>
          <w:b/>
          <w:sz w:val="24"/>
          <w:szCs w:val="24"/>
        </w:rPr>
        <w:tab/>
        <w:t>Liverpool, Cumbria and Lancashire Apprenticeship Regional Awards</w:t>
      </w:r>
    </w:p>
    <w:p w:rsidR="009B24C5" w:rsidRDefault="009B24C5" w:rsidP="009B24C5">
      <w:pPr>
        <w:spacing w:after="0"/>
        <w:ind w:left="720" w:hanging="720"/>
        <w:rPr>
          <w:rFonts w:ascii="Arial" w:hAnsi="Arial" w:cs="Arial"/>
          <w:sz w:val="24"/>
          <w:szCs w:val="24"/>
        </w:rPr>
      </w:pPr>
    </w:p>
    <w:p w:rsidR="00ED1F15" w:rsidRDefault="00ED1F15" w:rsidP="009B24C5">
      <w:pPr>
        <w:spacing w:after="0"/>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The Apprenticeship regional awards were sponsored by the Lancashire LEP.</w:t>
      </w:r>
    </w:p>
    <w:p w:rsidR="009B24C5" w:rsidRDefault="009B24C5" w:rsidP="009B24C5">
      <w:pPr>
        <w:spacing w:after="0"/>
        <w:ind w:left="720" w:hanging="720"/>
        <w:rPr>
          <w:rFonts w:ascii="Arial" w:hAnsi="Arial" w:cs="Arial"/>
          <w:sz w:val="24"/>
          <w:szCs w:val="24"/>
        </w:rPr>
      </w:pPr>
    </w:p>
    <w:p w:rsidR="00161D32" w:rsidRDefault="00ED1F15" w:rsidP="009B24C5">
      <w:pPr>
        <w:spacing w:after="0"/>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 xml:space="preserve">The awards took place on Monday </w:t>
      </w:r>
      <w:r w:rsidR="00161D32">
        <w:rPr>
          <w:rFonts w:ascii="Arial" w:hAnsi="Arial" w:cs="Arial"/>
          <w:sz w:val="24"/>
          <w:szCs w:val="24"/>
        </w:rPr>
        <w:t>12</w:t>
      </w:r>
      <w:r w:rsidR="00161D32" w:rsidRPr="00161D32">
        <w:rPr>
          <w:rFonts w:ascii="Arial" w:hAnsi="Arial" w:cs="Arial"/>
          <w:sz w:val="24"/>
          <w:szCs w:val="24"/>
          <w:vertAlign w:val="superscript"/>
        </w:rPr>
        <w:t>th</w:t>
      </w:r>
      <w:r w:rsidR="00161D32">
        <w:rPr>
          <w:rFonts w:ascii="Arial" w:hAnsi="Arial" w:cs="Arial"/>
          <w:sz w:val="24"/>
          <w:szCs w:val="24"/>
        </w:rPr>
        <w:t xml:space="preserve"> October at the Blackpool Tower Ballroom.  Joanne Pickering, on behalf of the board, gave a speech about the importance of apprenticeships to Lancashire businesses and the economy. Michele and Lisa also attended the awards. </w:t>
      </w:r>
    </w:p>
    <w:p w:rsidR="009B24C5" w:rsidRDefault="009B24C5" w:rsidP="009B24C5">
      <w:pPr>
        <w:spacing w:after="0"/>
        <w:ind w:left="720" w:hanging="720"/>
        <w:rPr>
          <w:rFonts w:ascii="Arial" w:hAnsi="Arial" w:cs="Arial"/>
          <w:sz w:val="24"/>
          <w:szCs w:val="24"/>
        </w:rPr>
      </w:pPr>
    </w:p>
    <w:p w:rsidR="00D44F67" w:rsidRDefault="00161D32" w:rsidP="009B24C5">
      <w:pPr>
        <w:spacing w:after="0"/>
        <w:ind w:left="720" w:hanging="720"/>
        <w:rPr>
          <w:rFonts w:ascii="Arial" w:eastAsia="Times New Roman" w:hAnsi="Arial" w:cs="Arial"/>
          <w:sz w:val="24"/>
          <w:szCs w:val="24"/>
          <w:lang w:val="en" w:eastAsia="en-GB"/>
        </w:rPr>
      </w:pPr>
      <w:r>
        <w:rPr>
          <w:rFonts w:ascii="Arial" w:hAnsi="Arial" w:cs="Arial"/>
          <w:sz w:val="24"/>
          <w:szCs w:val="24"/>
        </w:rPr>
        <w:t>5.3</w:t>
      </w:r>
      <w:r>
        <w:rPr>
          <w:rFonts w:ascii="Arial" w:hAnsi="Arial" w:cs="Arial"/>
          <w:sz w:val="24"/>
          <w:szCs w:val="24"/>
        </w:rPr>
        <w:tab/>
      </w:r>
      <w:r w:rsidR="00D44F67" w:rsidRPr="00400616">
        <w:rPr>
          <w:rFonts w:ascii="Arial" w:eastAsia="Times New Roman" w:hAnsi="Arial" w:cs="Arial"/>
          <w:sz w:val="24"/>
          <w:szCs w:val="24"/>
          <w:lang w:val="en" w:eastAsia="en-GB"/>
        </w:rPr>
        <w:t xml:space="preserve">This year’s winners for </w:t>
      </w:r>
      <w:r w:rsidR="00D44F67">
        <w:rPr>
          <w:rFonts w:ascii="Arial" w:eastAsia="Times New Roman" w:hAnsi="Arial" w:cs="Arial"/>
          <w:sz w:val="24"/>
          <w:szCs w:val="24"/>
          <w:lang w:val="en" w:eastAsia="en-GB"/>
        </w:rPr>
        <w:t>Liverpool, Cumbria and Lancashire were (</w:t>
      </w:r>
      <w:r w:rsidR="00D44F67" w:rsidRPr="00400616">
        <w:rPr>
          <w:rFonts w:ascii="Arial" w:eastAsia="Times New Roman" w:hAnsi="Arial" w:cs="Arial"/>
          <w:sz w:val="24"/>
          <w:szCs w:val="24"/>
          <w:lang w:val="en" w:eastAsia="en-GB"/>
        </w:rPr>
        <w:t>See</w:t>
      </w:r>
      <w:r w:rsidR="00D44F67">
        <w:rPr>
          <w:rFonts w:ascii="Arial" w:eastAsia="Times New Roman" w:hAnsi="Arial" w:cs="Arial"/>
          <w:sz w:val="24"/>
          <w:szCs w:val="24"/>
          <w:lang w:val="en" w:eastAsia="en-GB"/>
        </w:rPr>
        <w:t xml:space="preserve"> </w:t>
      </w:r>
      <w:r w:rsidR="00D44F67" w:rsidRPr="009E325E">
        <w:rPr>
          <w:rFonts w:ascii="Arial" w:eastAsia="Times New Roman" w:hAnsi="Arial" w:cs="Arial"/>
          <w:sz w:val="24"/>
          <w:szCs w:val="24"/>
          <w:lang w:val="en" w:eastAsia="en-GB"/>
        </w:rPr>
        <w:t>Lancashire</w:t>
      </w:r>
      <w:r w:rsidR="00D44F67">
        <w:rPr>
          <w:rFonts w:ascii="Arial" w:eastAsia="Times New Roman" w:hAnsi="Arial" w:cs="Arial"/>
          <w:sz w:val="24"/>
          <w:szCs w:val="24"/>
          <w:lang w:val="en" w:eastAsia="en-GB"/>
        </w:rPr>
        <w:t xml:space="preserve"> winners and highly commended in</w:t>
      </w:r>
      <w:r w:rsidR="00D44F67" w:rsidRPr="00400616">
        <w:rPr>
          <w:rFonts w:ascii="Arial" w:eastAsia="Times New Roman" w:hAnsi="Arial" w:cs="Arial"/>
          <w:sz w:val="24"/>
          <w:szCs w:val="24"/>
          <w:lang w:val="en" w:eastAsia="en-GB"/>
        </w:rPr>
        <w:t xml:space="preserve"> </w:t>
      </w:r>
      <w:r w:rsidR="00D44F67" w:rsidRPr="00400616">
        <w:rPr>
          <w:rFonts w:ascii="Arial" w:eastAsia="Times New Roman" w:hAnsi="Arial" w:cs="Arial"/>
          <w:b/>
          <w:sz w:val="24"/>
          <w:szCs w:val="24"/>
          <w:lang w:val="en" w:eastAsia="en-GB"/>
        </w:rPr>
        <w:t>bold</w:t>
      </w:r>
      <w:r w:rsidR="00D44F67" w:rsidRPr="00400616">
        <w:rPr>
          <w:rFonts w:ascii="Arial" w:eastAsia="Times New Roman" w:hAnsi="Arial" w:cs="Arial"/>
          <w:sz w:val="24"/>
          <w:szCs w:val="24"/>
          <w:lang w:val="en" w:eastAsia="en-GB"/>
        </w:rPr>
        <w:t>)</w:t>
      </w:r>
      <w:r w:rsidR="00D44F67">
        <w:rPr>
          <w:rFonts w:ascii="Arial" w:eastAsia="Times New Roman" w:hAnsi="Arial" w:cs="Arial"/>
          <w:sz w:val="24"/>
          <w:szCs w:val="24"/>
          <w:lang w:val="en" w:eastAsia="en-GB"/>
        </w:rPr>
        <w:t>:</w:t>
      </w:r>
    </w:p>
    <w:p w:rsidR="009B24C5" w:rsidRPr="00400616" w:rsidRDefault="009B24C5" w:rsidP="009B24C5">
      <w:pPr>
        <w:spacing w:after="0"/>
        <w:ind w:left="720" w:hanging="720"/>
        <w:rPr>
          <w:rFonts w:ascii="Arial" w:eastAsia="Times New Roman" w:hAnsi="Arial" w:cs="Arial"/>
          <w:sz w:val="24"/>
          <w:szCs w:val="24"/>
          <w:lang w:val="en" w:eastAsia="en-GB"/>
        </w:rPr>
      </w:pPr>
    </w:p>
    <w:p w:rsidR="00D44F67" w:rsidRPr="009B24C5" w:rsidRDefault="00D44F67" w:rsidP="009B24C5">
      <w:pPr>
        <w:pStyle w:val="ListParagraph"/>
        <w:numPr>
          <w:ilvl w:val="0"/>
          <w:numId w:val="24"/>
        </w:numPr>
        <w:spacing w:after="0" w:line="240" w:lineRule="auto"/>
        <w:rPr>
          <w:rFonts w:ascii="Arial" w:eastAsia="Times New Roman" w:hAnsi="Arial" w:cs="Arial"/>
          <w:sz w:val="24"/>
          <w:szCs w:val="24"/>
          <w:lang w:val="en" w:eastAsia="en-GB"/>
        </w:rPr>
      </w:pPr>
      <w:r w:rsidRPr="009B24C5">
        <w:rPr>
          <w:rFonts w:ascii="Arial" w:eastAsia="Times New Roman" w:hAnsi="Arial" w:cs="Arial"/>
          <w:b/>
          <w:sz w:val="24"/>
          <w:szCs w:val="24"/>
          <w:lang w:val="en" w:eastAsia="en-GB"/>
        </w:rPr>
        <w:t>McDonald’s Award for Intermediate Apprentice of the Year: Adam Huddleston, Dr Oetker UK Ltd.</w:t>
      </w:r>
      <w:r w:rsidRPr="009B24C5">
        <w:rPr>
          <w:rFonts w:ascii="Arial" w:eastAsia="Times New Roman" w:hAnsi="Arial" w:cs="Arial"/>
          <w:sz w:val="24"/>
          <w:szCs w:val="24"/>
          <w:lang w:val="en" w:eastAsia="en-GB"/>
        </w:rPr>
        <w:t xml:space="preserve"> Highly Commended: Jacqueline Whitehead, Plus Dane Group</w:t>
      </w:r>
    </w:p>
    <w:p w:rsidR="00D44F67" w:rsidRPr="009B24C5" w:rsidRDefault="00D44F67" w:rsidP="009B24C5">
      <w:pPr>
        <w:pStyle w:val="ListParagraph"/>
        <w:numPr>
          <w:ilvl w:val="0"/>
          <w:numId w:val="24"/>
        </w:numPr>
        <w:spacing w:after="0" w:line="240" w:lineRule="auto"/>
        <w:rPr>
          <w:rFonts w:ascii="Arial" w:eastAsia="Times New Roman" w:hAnsi="Arial" w:cs="Arial"/>
          <w:b/>
          <w:sz w:val="24"/>
          <w:szCs w:val="24"/>
          <w:lang w:val="en" w:eastAsia="en-GB"/>
        </w:rPr>
      </w:pPr>
      <w:r w:rsidRPr="009B24C5">
        <w:rPr>
          <w:rFonts w:ascii="Arial" w:eastAsia="Times New Roman" w:hAnsi="Arial" w:cs="Arial"/>
          <w:b/>
          <w:sz w:val="24"/>
          <w:szCs w:val="24"/>
          <w:lang w:val="en" w:eastAsia="en-GB"/>
        </w:rPr>
        <w:t>EAL Award for Advanced Apprentice of the Year: Paul Haynes, BAE Systems (Submarines).</w:t>
      </w:r>
      <w:r w:rsidRPr="009B24C5">
        <w:rPr>
          <w:rFonts w:ascii="Arial" w:eastAsia="Times New Roman" w:hAnsi="Arial" w:cs="Arial"/>
          <w:sz w:val="24"/>
          <w:szCs w:val="24"/>
          <w:lang w:val="en" w:eastAsia="en-GB"/>
        </w:rPr>
        <w:t xml:space="preserve"> Highly commended: India Ratcliffe, Loungy Upholstery Ltd, </w:t>
      </w:r>
      <w:r w:rsidRPr="009B24C5">
        <w:rPr>
          <w:rFonts w:ascii="Arial" w:eastAsia="Times New Roman" w:hAnsi="Arial" w:cs="Arial"/>
          <w:b/>
          <w:sz w:val="24"/>
          <w:szCs w:val="24"/>
          <w:lang w:val="en" w:eastAsia="en-GB"/>
        </w:rPr>
        <w:t>Craig Eccles, Paradigm Precision</w:t>
      </w:r>
    </w:p>
    <w:p w:rsidR="00D44F67" w:rsidRPr="009B24C5" w:rsidRDefault="00D44F67" w:rsidP="009B24C5">
      <w:pPr>
        <w:pStyle w:val="ListParagraph"/>
        <w:numPr>
          <w:ilvl w:val="0"/>
          <w:numId w:val="24"/>
        </w:numPr>
        <w:spacing w:after="0" w:line="240" w:lineRule="auto"/>
        <w:rPr>
          <w:rFonts w:ascii="Arial" w:eastAsia="Times New Roman" w:hAnsi="Arial" w:cs="Arial"/>
          <w:sz w:val="24"/>
          <w:szCs w:val="24"/>
          <w:lang w:val="en" w:eastAsia="en-GB"/>
        </w:rPr>
      </w:pPr>
      <w:r w:rsidRPr="009B24C5">
        <w:rPr>
          <w:rFonts w:ascii="Arial" w:eastAsia="Times New Roman" w:hAnsi="Arial" w:cs="Arial"/>
          <w:b/>
          <w:sz w:val="24"/>
          <w:szCs w:val="24"/>
          <w:lang w:val="en" w:eastAsia="en-GB"/>
        </w:rPr>
        <w:t>The Nuclear Decommissioning Site Licence Companies Award for the Higher Apprentice of the Year: Joanne Sharples, BAE Systems</w:t>
      </w:r>
      <w:r w:rsidRPr="009B24C5">
        <w:rPr>
          <w:rFonts w:ascii="Arial" w:eastAsia="Times New Roman" w:hAnsi="Arial" w:cs="Arial"/>
          <w:sz w:val="24"/>
          <w:szCs w:val="24"/>
          <w:lang w:val="en" w:eastAsia="en-GB"/>
        </w:rPr>
        <w:t>. Highly Commended: Natassia Sinclair, Weightmans LLP; Hannah Bell, GlaxoSmithKline</w:t>
      </w:r>
    </w:p>
    <w:p w:rsidR="00D44F67" w:rsidRPr="009B24C5" w:rsidRDefault="00D44F67" w:rsidP="009B24C5">
      <w:pPr>
        <w:pStyle w:val="ListParagraph"/>
        <w:numPr>
          <w:ilvl w:val="0"/>
          <w:numId w:val="24"/>
        </w:numPr>
        <w:spacing w:after="0" w:line="240" w:lineRule="auto"/>
        <w:rPr>
          <w:rFonts w:ascii="Arial" w:eastAsia="Times New Roman" w:hAnsi="Arial" w:cs="Arial"/>
          <w:sz w:val="24"/>
          <w:szCs w:val="24"/>
          <w:lang w:val="en" w:eastAsia="en-GB"/>
        </w:rPr>
      </w:pPr>
      <w:r w:rsidRPr="009B24C5">
        <w:rPr>
          <w:rFonts w:ascii="Arial" w:eastAsia="Times New Roman" w:hAnsi="Arial" w:cs="Arial"/>
          <w:sz w:val="24"/>
          <w:szCs w:val="24"/>
          <w:lang w:val="en" w:eastAsia="en-GB"/>
        </w:rPr>
        <w:t xml:space="preserve">City &amp; Guilds Apprenticeship Champion of the Year: Poppy Wolfarth, Asset Training and Consultancy Ltd. Highly Commended: Natalie Roberts, Merseyside Police; </w:t>
      </w:r>
      <w:r w:rsidRPr="009B24C5">
        <w:rPr>
          <w:rFonts w:ascii="Arial" w:eastAsia="Times New Roman" w:hAnsi="Arial" w:cs="Arial"/>
          <w:b/>
          <w:sz w:val="24"/>
          <w:szCs w:val="24"/>
          <w:lang w:val="en" w:eastAsia="en-GB"/>
        </w:rPr>
        <w:t>Liam Hogan, Cathy at Image Hair and Beauty.</w:t>
      </w:r>
    </w:p>
    <w:p w:rsidR="00D44F67" w:rsidRPr="009B24C5" w:rsidRDefault="00D44F67" w:rsidP="009B24C5">
      <w:pPr>
        <w:pStyle w:val="ListParagraph"/>
        <w:numPr>
          <w:ilvl w:val="0"/>
          <w:numId w:val="24"/>
        </w:numPr>
        <w:spacing w:after="0" w:line="240" w:lineRule="auto"/>
        <w:rPr>
          <w:rFonts w:ascii="Arial" w:eastAsia="Times New Roman" w:hAnsi="Arial" w:cs="Arial"/>
          <w:sz w:val="24"/>
          <w:szCs w:val="24"/>
          <w:lang w:val="en" w:eastAsia="en-GB"/>
        </w:rPr>
      </w:pPr>
      <w:r w:rsidRPr="009B24C5">
        <w:rPr>
          <w:rFonts w:ascii="Arial" w:eastAsia="Times New Roman" w:hAnsi="Arial" w:cs="Arial"/>
          <w:sz w:val="24"/>
          <w:szCs w:val="24"/>
          <w:lang w:val="en" w:eastAsia="en-GB"/>
        </w:rPr>
        <w:t xml:space="preserve">Unilever Small Employer of the Year: Prima Software Ltd. </w:t>
      </w:r>
      <w:r w:rsidRPr="009B24C5">
        <w:rPr>
          <w:rFonts w:ascii="Arial" w:eastAsia="Times New Roman" w:hAnsi="Arial" w:cs="Arial"/>
          <w:b/>
          <w:sz w:val="24"/>
          <w:szCs w:val="24"/>
          <w:lang w:val="en" w:eastAsia="en-GB"/>
        </w:rPr>
        <w:t>Highly commended: Arthur Padgett Limited</w:t>
      </w:r>
    </w:p>
    <w:p w:rsidR="00D44F67" w:rsidRPr="009B24C5" w:rsidRDefault="00D44F67" w:rsidP="009B24C5">
      <w:pPr>
        <w:pStyle w:val="ListParagraph"/>
        <w:numPr>
          <w:ilvl w:val="0"/>
          <w:numId w:val="24"/>
        </w:numPr>
        <w:spacing w:after="0" w:line="240" w:lineRule="auto"/>
        <w:rPr>
          <w:rFonts w:ascii="Arial" w:eastAsia="Times New Roman" w:hAnsi="Arial" w:cs="Arial"/>
          <w:b/>
          <w:sz w:val="24"/>
          <w:szCs w:val="24"/>
          <w:lang w:val="en" w:eastAsia="en-GB"/>
        </w:rPr>
      </w:pPr>
      <w:r w:rsidRPr="009B24C5">
        <w:rPr>
          <w:rFonts w:ascii="Arial" w:eastAsia="Times New Roman" w:hAnsi="Arial" w:cs="Arial"/>
          <w:b/>
          <w:sz w:val="24"/>
          <w:szCs w:val="24"/>
          <w:lang w:val="en" w:eastAsia="en-GB"/>
        </w:rPr>
        <w:t xml:space="preserve">The E.ON in partnership with the National Skills Academy for Power Award for Medium Employer of the Year: A &amp; G Precision and Sons Ltd. </w:t>
      </w:r>
    </w:p>
    <w:p w:rsidR="00D44F67" w:rsidRPr="009B24C5" w:rsidRDefault="00D44F67" w:rsidP="009B24C5">
      <w:pPr>
        <w:pStyle w:val="ListParagraph"/>
        <w:numPr>
          <w:ilvl w:val="0"/>
          <w:numId w:val="24"/>
        </w:numPr>
        <w:spacing w:after="0" w:line="240" w:lineRule="auto"/>
        <w:rPr>
          <w:rFonts w:ascii="Arial" w:eastAsia="Times New Roman" w:hAnsi="Arial" w:cs="Arial"/>
          <w:sz w:val="24"/>
          <w:szCs w:val="24"/>
          <w:lang w:val="en" w:eastAsia="en-GB"/>
        </w:rPr>
      </w:pPr>
      <w:r w:rsidRPr="009B24C5">
        <w:rPr>
          <w:rFonts w:ascii="Arial" w:eastAsia="Times New Roman" w:hAnsi="Arial" w:cs="Arial"/>
          <w:b/>
          <w:sz w:val="24"/>
          <w:szCs w:val="24"/>
          <w:lang w:val="en" w:eastAsia="en-GB"/>
        </w:rPr>
        <w:lastRenderedPageBreak/>
        <w:t>BAE Systems Award for Large Employer of the Year: Silentnight Brands</w:t>
      </w:r>
      <w:r w:rsidRPr="009B24C5">
        <w:rPr>
          <w:rFonts w:ascii="Arial" w:eastAsia="Times New Roman" w:hAnsi="Arial" w:cs="Arial"/>
          <w:sz w:val="24"/>
          <w:szCs w:val="24"/>
          <w:lang w:val="en" w:eastAsia="en-GB"/>
        </w:rPr>
        <w:t xml:space="preserve">. Highly commended: Weightmans LLP </w:t>
      </w:r>
    </w:p>
    <w:p w:rsidR="00D44F67" w:rsidRPr="009B24C5" w:rsidRDefault="00D44F67" w:rsidP="009B24C5">
      <w:pPr>
        <w:pStyle w:val="ListParagraph"/>
        <w:numPr>
          <w:ilvl w:val="0"/>
          <w:numId w:val="24"/>
        </w:numPr>
        <w:spacing w:after="0" w:line="240" w:lineRule="auto"/>
        <w:rPr>
          <w:rFonts w:ascii="Arial" w:hAnsi="Arial" w:cs="Arial"/>
          <w:sz w:val="24"/>
          <w:szCs w:val="24"/>
        </w:rPr>
      </w:pPr>
      <w:r w:rsidRPr="009B24C5">
        <w:rPr>
          <w:rFonts w:ascii="Arial" w:eastAsia="Times New Roman" w:hAnsi="Arial" w:cs="Arial"/>
          <w:sz w:val="24"/>
          <w:szCs w:val="24"/>
          <w:lang w:val="en" w:eastAsia="en-GB"/>
        </w:rPr>
        <w:t>BT Award for Macro Employer of the Year: Sellafield Ltd. Highly commended: Unilever UK Limited; Aintree University Hospital</w:t>
      </w:r>
    </w:p>
    <w:p w:rsidR="00161D32" w:rsidRPr="009B24C5" w:rsidRDefault="00D44F67" w:rsidP="009B24C5">
      <w:pPr>
        <w:pStyle w:val="ListParagraph"/>
        <w:numPr>
          <w:ilvl w:val="0"/>
          <w:numId w:val="24"/>
        </w:numPr>
        <w:spacing w:after="0" w:line="240" w:lineRule="auto"/>
        <w:rPr>
          <w:rFonts w:ascii="Arial" w:hAnsi="Arial" w:cs="Arial"/>
          <w:sz w:val="24"/>
          <w:szCs w:val="24"/>
        </w:rPr>
      </w:pPr>
      <w:r w:rsidRPr="009B24C5">
        <w:rPr>
          <w:rFonts w:ascii="Arial" w:eastAsia="Times New Roman" w:hAnsi="Arial" w:cs="Arial"/>
          <w:b/>
          <w:sz w:val="24"/>
          <w:szCs w:val="24"/>
          <w:lang w:val="en" w:eastAsia="en-GB"/>
        </w:rPr>
        <w:t>EDF Energy Award for Newcomer SME of the Year: Driscolls Antiques Ltd</w:t>
      </w:r>
      <w:r w:rsidRPr="009B24C5">
        <w:rPr>
          <w:rFonts w:ascii="Arial" w:eastAsia="Times New Roman" w:hAnsi="Arial" w:cs="Arial"/>
          <w:sz w:val="24"/>
          <w:szCs w:val="24"/>
          <w:lang w:val="en" w:eastAsia="en-GB"/>
        </w:rPr>
        <w:t>. Highly commended: Eden Rivers Trust</w:t>
      </w:r>
    </w:p>
    <w:p w:rsidR="009B24C5" w:rsidRPr="00D44F67" w:rsidRDefault="009B24C5" w:rsidP="009B24C5">
      <w:pPr>
        <w:spacing w:after="0" w:line="240" w:lineRule="auto"/>
        <w:rPr>
          <w:rFonts w:ascii="Arial" w:hAnsi="Arial" w:cs="Arial"/>
          <w:sz w:val="24"/>
          <w:szCs w:val="24"/>
        </w:rPr>
      </w:pPr>
    </w:p>
    <w:p w:rsidR="00161D32" w:rsidRDefault="00161D32" w:rsidP="009B24C5">
      <w:pPr>
        <w:spacing w:after="0"/>
        <w:ind w:left="720" w:hanging="720"/>
        <w:rPr>
          <w:rFonts w:ascii="Arial" w:hAnsi="Arial" w:cs="Arial"/>
          <w:b/>
          <w:sz w:val="24"/>
          <w:szCs w:val="24"/>
        </w:rPr>
      </w:pPr>
      <w:r>
        <w:rPr>
          <w:rFonts w:ascii="Arial" w:hAnsi="Arial" w:cs="Arial"/>
          <w:b/>
          <w:sz w:val="24"/>
          <w:szCs w:val="24"/>
        </w:rPr>
        <w:t>6.</w:t>
      </w:r>
      <w:r>
        <w:rPr>
          <w:rFonts w:ascii="Arial" w:hAnsi="Arial" w:cs="Arial"/>
          <w:b/>
          <w:sz w:val="24"/>
          <w:szCs w:val="24"/>
        </w:rPr>
        <w:tab/>
        <w:t>Careers Education, Information, Advice and Guidance (CEIAG)</w:t>
      </w:r>
    </w:p>
    <w:p w:rsidR="009B24C5" w:rsidRDefault="009B24C5" w:rsidP="009B24C5">
      <w:pPr>
        <w:spacing w:after="0"/>
        <w:ind w:left="720" w:hanging="720"/>
        <w:rPr>
          <w:rFonts w:ascii="Arial" w:hAnsi="Arial" w:cs="Arial"/>
          <w:b/>
          <w:sz w:val="24"/>
          <w:szCs w:val="24"/>
        </w:rPr>
      </w:pPr>
    </w:p>
    <w:p w:rsidR="00161D32" w:rsidRDefault="00161D32" w:rsidP="009B24C5">
      <w:pPr>
        <w:spacing w:after="0"/>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Discussion is underway with the Careers and Enterprise Company to undertake a pilot in the Lancashire area.  The Company has been established by Government to instigate increased interaction between schools and local businesses, to increase young people's awareness of the local labour market and to inspire young people.  It is hoped that a pilot will be in place by Christmas.</w:t>
      </w:r>
    </w:p>
    <w:p w:rsidR="009B24C5" w:rsidRDefault="009B24C5" w:rsidP="009B24C5">
      <w:pPr>
        <w:spacing w:after="0"/>
        <w:ind w:left="720" w:hanging="720"/>
        <w:rPr>
          <w:rFonts w:ascii="Arial" w:hAnsi="Arial" w:cs="Arial"/>
          <w:sz w:val="24"/>
          <w:szCs w:val="24"/>
        </w:rPr>
      </w:pPr>
    </w:p>
    <w:p w:rsidR="00161D32" w:rsidRDefault="00161D32" w:rsidP="009B24C5">
      <w:pPr>
        <w:spacing w:after="0"/>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 xml:space="preserve">Discussion is also underway with DWP in regard to a pathfinder </w:t>
      </w:r>
      <w:r w:rsidR="00A55247">
        <w:rPr>
          <w:rFonts w:ascii="Arial" w:hAnsi="Arial" w:cs="Arial"/>
          <w:sz w:val="24"/>
          <w:szCs w:val="24"/>
        </w:rPr>
        <w:t xml:space="preserve">(1 of 9) </w:t>
      </w:r>
      <w:r>
        <w:rPr>
          <w:rFonts w:ascii="Arial" w:hAnsi="Arial" w:cs="Arial"/>
          <w:sz w:val="24"/>
          <w:szCs w:val="24"/>
        </w:rPr>
        <w:t xml:space="preserve">with Job Centre Plus, to provide additional resource to enable JCP to interact with schools to support LMI inputs, employability skills and business engagement.  The intention is to align this with the pilot above, and the Careers Inspiration activity led by Iain Logan, who is currently co-located with the Skills Hub.  </w:t>
      </w:r>
    </w:p>
    <w:p w:rsidR="009B24C5" w:rsidRDefault="009B24C5" w:rsidP="009B24C5">
      <w:pPr>
        <w:spacing w:after="0"/>
        <w:ind w:left="720" w:hanging="720"/>
        <w:rPr>
          <w:rFonts w:ascii="Arial" w:hAnsi="Arial" w:cs="Arial"/>
          <w:sz w:val="24"/>
          <w:szCs w:val="24"/>
        </w:rPr>
      </w:pPr>
    </w:p>
    <w:p w:rsidR="00161D32" w:rsidRDefault="00161D32" w:rsidP="009B24C5">
      <w:pPr>
        <w:spacing w:after="0"/>
        <w:ind w:left="720" w:hanging="720"/>
        <w:rPr>
          <w:rFonts w:ascii="Arial" w:hAnsi="Arial" w:cs="Arial"/>
          <w:sz w:val="24"/>
          <w:szCs w:val="24"/>
        </w:rPr>
      </w:pPr>
      <w:r>
        <w:rPr>
          <w:rFonts w:ascii="Arial" w:hAnsi="Arial" w:cs="Arial"/>
          <w:sz w:val="24"/>
          <w:szCs w:val="24"/>
        </w:rPr>
        <w:t>6.3</w:t>
      </w:r>
      <w:r>
        <w:rPr>
          <w:rFonts w:ascii="Arial" w:hAnsi="Arial" w:cs="Arial"/>
          <w:sz w:val="24"/>
          <w:szCs w:val="24"/>
        </w:rPr>
        <w:tab/>
        <w:t xml:space="preserve">A mapping exercise of CEIAG activity in Lancashire is underway, led by Iain, and will be presented to the board in due course.  It is clear that there is positive activity, but that it is fragmented and lacks co-ordination. </w:t>
      </w:r>
    </w:p>
    <w:p w:rsidR="009B24C5" w:rsidRPr="00161D32" w:rsidRDefault="009B24C5" w:rsidP="009B24C5">
      <w:pPr>
        <w:spacing w:after="0"/>
        <w:ind w:left="720" w:hanging="720"/>
        <w:rPr>
          <w:rFonts w:ascii="Arial" w:hAnsi="Arial" w:cs="Arial"/>
          <w:sz w:val="24"/>
          <w:szCs w:val="24"/>
        </w:rPr>
      </w:pPr>
    </w:p>
    <w:p w:rsidR="000A7A6F" w:rsidRDefault="00A55247" w:rsidP="009B24C5">
      <w:pPr>
        <w:spacing w:after="0"/>
        <w:ind w:left="720" w:hanging="720"/>
        <w:rPr>
          <w:rFonts w:ascii="Arial" w:hAnsi="Arial" w:cs="Arial"/>
          <w:b/>
          <w:sz w:val="24"/>
          <w:szCs w:val="24"/>
        </w:rPr>
      </w:pPr>
      <w:r>
        <w:rPr>
          <w:rFonts w:ascii="Arial" w:hAnsi="Arial" w:cs="Arial"/>
          <w:b/>
          <w:sz w:val="24"/>
          <w:szCs w:val="24"/>
        </w:rPr>
        <w:t>7</w:t>
      </w:r>
      <w:r w:rsidR="000A7A6F">
        <w:rPr>
          <w:rFonts w:ascii="Arial" w:hAnsi="Arial" w:cs="Arial"/>
          <w:b/>
          <w:sz w:val="24"/>
          <w:szCs w:val="24"/>
        </w:rPr>
        <w:t>.</w:t>
      </w:r>
      <w:r w:rsidR="000A7A6F">
        <w:rPr>
          <w:rFonts w:ascii="Arial" w:hAnsi="Arial" w:cs="Arial"/>
          <w:b/>
          <w:sz w:val="24"/>
          <w:szCs w:val="24"/>
        </w:rPr>
        <w:tab/>
        <w:t xml:space="preserve">Twitter: </w:t>
      </w:r>
      <w:r w:rsidR="000A7A6F" w:rsidRPr="000A7A6F">
        <w:rPr>
          <w:rFonts w:ascii="Arial" w:hAnsi="Arial" w:cs="Arial"/>
          <w:b/>
          <w:sz w:val="24"/>
          <w:szCs w:val="24"/>
        </w:rPr>
        <w:t>@LancsSkillsHub</w:t>
      </w:r>
    </w:p>
    <w:p w:rsidR="009B24C5" w:rsidRDefault="009B24C5" w:rsidP="009B24C5">
      <w:pPr>
        <w:spacing w:after="0"/>
        <w:ind w:left="720" w:hanging="720"/>
        <w:rPr>
          <w:rFonts w:ascii="Arial" w:hAnsi="Arial" w:cs="Arial"/>
          <w:b/>
          <w:sz w:val="24"/>
          <w:szCs w:val="24"/>
        </w:rPr>
      </w:pPr>
    </w:p>
    <w:p w:rsidR="000A7A6F" w:rsidRPr="000A7A6F" w:rsidRDefault="00A55247" w:rsidP="009B24C5">
      <w:pPr>
        <w:spacing w:after="0"/>
        <w:ind w:left="720" w:hanging="720"/>
        <w:rPr>
          <w:rFonts w:ascii="Arial" w:hAnsi="Arial" w:cs="Arial"/>
          <w:sz w:val="24"/>
          <w:szCs w:val="24"/>
        </w:rPr>
      </w:pPr>
      <w:r>
        <w:rPr>
          <w:rFonts w:ascii="Arial" w:hAnsi="Arial" w:cs="Arial"/>
          <w:sz w:val="24"/>
          <w:szCs w:val="24"/>
        </w:rPr>
        <w:t>7.1</w:t>
      </w:r>
      <w:r w:rsidR="000A7A6F">
        <w:rPr>
          <w:rFonts w:ascii="Arial" w:hAnsi="Arial" w:cs="Arial"/>
          <w:sz w:val="24"/>
          <w:szCs w:val="24"/>
        </w:rPr>
        <w:tab/>
        <w:t>A twitter account for the Lancashire Skills Hub is now in place – please do follow us</w:t>
      </w:r>
      <w:r w:rsidR="007B7562">
        <w:rPr>
          <w:rFonts w:ascii="Arial" w:hAnsi="Arial" w:cs="Arial"/>
          <w:sz w:val="24"/>
          <w:szCs w:val="24"/>
        </w:rPr>
        <w:t xml:space="preserve"> and spread the word</w:t>
      </w:r>
      <w:r w:rsidR="000A7A6F">
        <w:rPr>
          <w:rFonts w:ascii="Arial" w:hAnsi="Arial" w:cs="Arial"/>
          <w:sz w:val="24"/>
          <w:szCs w:val="24"/>
        </w:rPr>
        <w:t xml:space="preserve">! </w:t>
      </w:r>
    </w:p>
    <w:p w:rsidR="00976953" w:rsidRPr="00976953" w:rsidRDefault="00976953" w:rsidP="009B24C5">
      <w:pPr>
        <w:spacing w:after="0"/>
        <w:ind w:left="720" w:hanging="720"/>
        <w:rPr>
          <w:rFonts w:ascii="Arial" w:hAnsi="Arial" w:cs="Arial"/>
          <w:sz w:val="24"/>
          <w:szCs w:val="24"/>
        </w:rPr>
      </w:pPr>
    </w:p>
    <w:p w:rsidR="001B02CA" w:rsidRPr="001B02CA" w:rsidRDefault="001B02CA" w:rsidP="009B24C5">
      <w:pPr>
        <w:ind w:left="1440" w:hanging="720"/>
        <w:rPr>
          <w:rFonts w:ascii="Arial" w:hAnsi="Arial" w:cs="Arial"/>
          <w:sz w:val="24"/>
          <w:szCs w:val="24"/>
        </w:rPr>
      </w:pPr>
    </w:p>
    <w:p w:rsidR="00B300C2" w:rsidRDefault="00B300C2" w:rsidP="009B24C5">
      <w:pPr>
        <w:ind w:left="720"/>
        <w:rPr>
          <w:rFonts w:ascii="Arial" w:hAnsi="Arial" w:cs="Arial"/>
          <w:sz w:val="24"/>
          <w:szCs w:val="24"/>
        </w:rPr>
      </w:pPr>
    </w:p>
    <w:p w:rsidR="00215F04" w:rsidRPr="00215F04" w:rsidRDefault="00215F04" w:rsidP="008C2291">
      <w:pPr>
        <w:rPr>
          <w:rFonts w:ascii="Arial" w:hAnsi="Arial" w:cs="Arial"/>
          <w:sz w:val="24"/>
          <w:szCs w:val="24"/>
        </w:rPr>
      </w:pPr>
    </w:p>
    <w:sectPr w:rsidR="00215F04" w:rsidRPr="00215F04"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06" w:rsidRDefault="00875E06" w:rsidP="006477C4">
      <w:pPr>
        <w:spacing w:after="0" w:line="240" w:lineRule="auto"/>
      </w:pPr>
      <w:r>
        <w:separator/>
      </w:r>
    </w:p>
  </w:endnote>
  <w:endnote w:type="continuationSeparator" w:id="0">
    <w:p w:rsidR="00875E06" w:rsidRDefault="00875E06"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06" w:rsidRDefault="00875E06" w:rsidP="006477C4">
      <w:pPr>
        <w:spacing w:after="0" w:line="240" w:lineRule="auto"/>
      </w:pPr>
      <w:r>
        <w:separator/>
      </w:r>
    </w:p>
  </w:footnote>
  <w:footnote w:type="continuationSeparator" w:id="0">
    <w:p w:rsidR="00875E06" w:rsidRDefault="00875E06"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46AF3"/>
    <w:multiLevelType w:val="hybridMultilevel"/>
    <w:tmpl w:val="856C2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2"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36B45"/>
    <w:multiLevelType w:val="multilevel"/>
    <w:tmpl w:val="08365FC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1"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16"/>
  </w:num>
  <w:num w:numId="6">
    <w:abstractNumId w:val="18"/>
  </w:num>
  <w:num w:numId="7">
    <w:abstractNumId w:val="12"/>
  </w:num>
  <w:num w:numId="8">
    <w:abstractNumId w:val="8"/>
  </w:num>
  <w:num w:numId="9">
    <w:abstractNumId w:val="7"/>
  </w:num>
  <w:num w:numId="10">
    <w:abstractNumId w:val="11"/>
  </w:num>
  <w:num w:numId="11">
    <w:abstractNumId w:val="4"/>
  </w:num>
  <w:num w:numId="12">
    <w:abstractNumId w:val="17"/>
  </w:num>
  <w:num w:numId="13">
    <w:abstractNumId w:val="13"/>
  </w:num>
  <w:num w:numId="14">
    <w:abstractNumId w:val="15"/>
  </w:num>
  <w:num w:numId="15">
    <w:abstractNumId w:val="14"/>
  </w:num>
  <w:num w:numId="16">
    <w:abstractNumId w:val="2"/>
  </w:num>
  <w:num w:numId="17">
    <w:abstractNumId w:val="1"/>
  </w:num>
  <w:num w:numId="18">
    <w:abstractNumId w:val="10"/>
  </w:num>
  <w:num w:numId="19">
    <w:abstractNumId w:val="22"/>
  </w:num>
  <w:num w:numId="20">
    <w:abstractNumId w:val="21"/>
  </w:num>
  <w:num w:numId="21">
    <w:abstractNumId w:val="19"/>
  </w:num>
  <w:num w:numId="22">
    <w:abstractNumId w:val="5"/>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A7A6F"/>
    <w:rsid w:val="000B7BD4"/>
    <w:rsid w:val="000C2AEF"/>
    <w:rsid w:val="000D572C"/>
    <w:rsid w:val="000E4983"/>
    <w:rsid w:val="00102C01"/>
    <w:rsid w:val="00112813"/>
    <w:rsid w:val="0012607D"/>
    <w:rsid w:val="001503EA"/>
    <w:rsid w:val="0015645A"/>
    <w:rsid w:val="00161D32"/>
    <w:rsid w:val="00163EDB"/>
    <w:rsid w:val="001B02CA"/>
    <w:rsid w:val="001E1342"/>
    <w:rsid w:val="001E4892"/>
    <w:rsid w:val="001F3177"/>
    <w:rsid w:val="001F5A60"/>
    <w:rsid w:val="00215F04"/>
    <w:rsid w:val="00234929"/>
    <w:rsid w:val="00247869"/>
    <w:rsid w:val="0025367C"/>
    <w:rsid w:val="002774CB"/>
    <w:rsid w:val="00297392"/>
    <w:rsid w:val="002A4FD8"/>
    <w:rsid w:val="002C6430"/>
    <w:rsid w:val="002E182A"/>
    <w:rsid w:val="00300817"/>
    <w:rsid w:val="00357B5A"/>
    <w:rsid w:val="00365CCD"/>
    <w:rsid w:val="003B62BA"/>
    <w:rsid w:val="003D2896"/>
    <w:rsid w:val="003D536C"/>
    <w:rsid w:val="0044305B"/>
    <w:rsid w:val="00472685"/>
    <w:rsid w:val="004B38BB"/>
    <w:rsid w:val="004F4629"/>
    <w:rsid w:val="00507C0C"/>
    <w:rsid w:val="00541AD1"/>
    <w:rsid w:val="00575253"/>
    <w:rsid w:val="005774B5"/>
    <w:rsid w:val="005934CB"/>
    <w:rsid w:val="005B39E7"/>
    <w:rsid w:val="005D3F2F"/>
    <w:rsid w:val="005D48BA"/>
    <w:rsid w:val="006053FD"/>
    <w:rsid w:val="00614A0B"/>
    <w:rsid w:val="00620C03"/>
    <w:rsid w:val="006477C4"/>
    <w:rsid w:val="006735B1"/>
    <w:rsid w:val="00691DAE"/>
    <w:rsid w:val="00696192"/>
    <w:rsid w:val="006C5342"/>
    <w:rsid w:val="006D204A"/>
    <w:rsid w:val="006D7D1C"/>
    <w:rsid w:val="006E1F95"/>
    <w:rsid w:val="0073681F"/>
    <w:rsid w:val="00754E33"/>
    <w:rsid w:val="00767F03"/>
    <w:rsid w:val="007B7562"/>
    <w:rsid w:val="007C408E"/>
    <w:rsid w:val="007C47E3"/>
    <w:rsid w:val="007D133B"/>
    <w:rsid w:val="00804BBB"/>
    <w:rsid w:val="008749CA"/>
    <w:rsid w:val="00875E06"/>
    <w:rsid w:val="008C114E"/>
    <w:rsid w:val="008C2291"/>
    <w:rsid w:val="008C6CB5"/>
    <w:rsid w:val="00957D59"/>
    <w:rsid w:val="00962ACE"/>
    <w:rsid w:val="00966322"/>
    <w:rsid w:val="009663A0"/>
    <w:rsid w:val="00967F3B"/>
    <w:rsid w:val="00976953"/>
    <w:rsid w:val="0098784A"/>
    <w:rsid w:val="009B24C5"/>
    <w:rsid w:val="009B477F"/>
    <w:rsid w:val="009C03C1"/>
    <w:rsid w:val="009D6775"/>
    <w:rsid w:val="00A0008A"/>
    <w:rsid w:val="00A3299F"/>
    <w:rsid w:val="00A55247"/>
    <w:rsid w:val="00A60435"/>
    <w:rsid w:val="00A63748"/>
    <w:rsid w:val="00AA29F6"/>
    <w:rsid w:val="00AB0891"/>
    <w:rsid w:val="00AD6591"/>
    <w:rsid w:val="00B300C2"/>
    <w:rsid w:val="00B35ED9"/>
    <w:rsid w:val="00B600A9"/>
    <w:rsid w:val="00B60C2B"/>
    <w:rsid w:val="00B84A95"/>
    <w:rsid w:val="00BA1236"/>
    <w:rsid w:val="00BD5D30"/>
    <w:rsid w:val="00C0787F"/>
    <w:rsid w:val="00C2549F"/>
    <w:rsid w:val="00CE7969"/>
    <w:rsid w:val="00CF0167"/>
    <w:rsid w:val="00CF08BE"/>
    <w:rsid w:val="00D018A9"/>
    <w:rsid w:val="00D12C96"/>
    <w:rsid w:val="00D15003"/>
    <w:rsid w:val="00D20466"/>
    <w:rsid w:val="00D310BF"/>
    <w:rsid w:val="00D44F67"/>
    <w:rsid w:val="00DA38B8"/>
    <w:rsid w:val="00DC12F3"/>
    <w:rsid w:val="00DC7B3C"/>
    <w:rsid w:val="00DD048C"/>
    <w:rsid w:val="00DD0DCE"/>
    <w:rsid w:val="00DE681E"/>
    <w:rsid w:val="00E046B7"/>
    <w:rsid w:val="00E04DC0"/>
    <w:rsid w:val="00E34A27"/>
    <w:rsid w:val="00E40AB5"/>
    <w:rsid w:val="00E7402A"/>
    <w:rsid w:val="00EB4C57"/>
    <w:rsid w:val="00EC6CD4"/>
    <w:rsid w:val="00ED1F15"/>
    <w:rsid w:val="00FC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F239A-5352-4978-9EAD-C21002A6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A1FB-5FB2-42B2-B161-92DBEC08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12</cp:revision>
  <dcterms:created xsi:type="dcterms:W3CDTF">2015-10-15T18:18:00Z</dcterms:created>
  <dcterms:modified xsi:type="dcterms:W3CDTF">2015-10-16T09:22:00Z</dcterms:modified>
</cp:coreProperties>
</file>